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892" w:rsidRDefault="00D61892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Default="00863CAB" w:rsidP="00863CAB">
      <w:pPr>
        <w:pStyle w:val="NoSpacing"/>
        <w:bidi w:val="0"/>
        <w:jc w:val="center"/>
      </w:pPr>
    </w:p>
    <w:p w:rsidR="00863CAB" w:rsidRPr="00863CAB" w:rsidRDefault="00863CAB" w:rsidP="00863CAB">
      <w:pPr>
        <w:pStyle w:val="NoSpacing"/>
        <w:bidi w:val="0"/>
        <w:jc w:val="center"/>
        <w:rPr>
          <w:b/>
          <w:bCs/>
          <w:sz w:val="28"/>
          <w:szCs w:val="28"/>
        </w:rPr>
      </w:pPr>
      <w:bookmarkStart w:id="0" w:name="_GoBack"/>
      <w:r w:rsidRPr="00863CAB">
        <w:rPr>
          <w:b/>
          <w:bCs/>
          <w:sz w:val="28"/>
          <w:szCs w:val="28"/>
        </w:rPr>
        <w:t xml:space="preserve">SAMAs Revised Amended Liquidity Coverage Ratio </w:t>
      </w:r>
    </w:p>
    <w:p w:rsidR="00863CAB" w:rsidRPr="00863CAB" w:rsidRDefault="00863CAB" w:rsidP="00863CAB">
      <w:pPr>
        <w:pStyle w:val="NoSpacing"/>
        <w:bidi w:val="0"/>
        <w:jc w:val="center"/>
        <w:rPr>
          <w:b/>
          <w:bCs/>
          <w:sz w:val="28"/>
          <w:szCs w:val="28"/>
        </w:rPr>
      </w:pPr>
      <w:r w:rsidRPr="00863CAB">
        <w:rPr>
          <w:b/>
          <w:bCs/>
          <w:sz w:val="28"/>
          <w:szCs w:val="28"/>
        </w:rPr>
        <w:t>Regulations and Guidance Documents</w:t>
      </w:r>
      <w:bookmarkEnd w:id="0"/>
    </w:p>
    <w:sectPr w:rsidR="00863CAB" w:rsidRPr="00863CAB" w:rsidSect="00274629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CAB"/>
    <w:rsid w:val="00274629"/>
    <w:rsid w:val="00863CAB"/>
    <w:rsid w:val="00D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FF3B77-654B-4A7E-8287-DAE3109F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3CAB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>SAMA</Company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H. Jafery</dc:creator>
  <cp:keywords/>
  <dc:description/>
  <cp:lastModifiedBy>Abbas H. Jafery</cp:lastModifiedBy>
  <cp:revision>1</cp:revision>
  <dcterms:created xsi:type="dcterms:W3CDTF">2014-12-16T08:24:00Z</dcterms:created>
  <dcterms:modified xsi:type="dcterms:W3CDTF">2014-12-16T08:25:00Z</dcterms:modified>
</cp:coreProperties>
</file>